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F1167" w14:textId="77777777" w:rsidR="00990AEE" w:rsidRPr="00216C98" w:rsidRDefault="00990AEE" w:rsidP="00990AEE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73EB962C" w14:textId="3E6B6F3D" w:rsidR="00990AEE" w:rsidRPr="00216C98" w:rsidRDefault="00990AEE" w:rsidP="00990AEE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305CC2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2025</w:t>
      </w:r>
    </w:p>
    <w:p w14:paraId="353E82CB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085501C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755F3269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601DEA17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76AA6F9C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lang w:val="pl-PL"/>
        </w:rPr>
      </w:pPr>
    </w:p>
    <w:p w14:paraId="0388AC29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D41575E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3EC18D03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224B7A18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4497A191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081E1005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04594937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705A7BB3" w14:textId="77777777" w:rsidR="00216C98" w:rsidRPr="00990AEE" w:rsidRDefault="00216C98" w:rsidP="00216C98">
      <w:pPr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Przystępując do postępowania w sprawie udzielenia zamówienia publicznego na:</w:t>
      </w:r>
    </w:p>
    <w:p w14:paraId="087CF313" w14:textId="595796CA" w:rsidR="0073412F" w:rsidRPr="00990AEE" w:rsidRDefault="00412364" w:rsidP="0073412F">
      <w:pPr>
        <w:ind w:right="281"/>
        <w:rPr>
          <w:rFonts w:ascii="Times New Roman" w:hAnsi="Times New Roman" w:cs="Times New Roman"/>
          <w:b/>
          <w:lang w:val="pl-PL"/>
        </w:rPr>
      </w:pPr>
      <w:r w:rsidRPr="00990AEE">
        <w:rPr>
          <w:rFonts w:ascii="Times New Roman" w:hAnsi="Times New Roman" w:cs="Times New Roman"/>
          <w:b/>
          <w:lang w:val="pl-PL"/>
        </w:rPr>
        <w:t>„</w:t>
      </w:r>
      <w:r w:rsidR="0073412F" w:rsidRPr="00990AEE">
        <w:rPr>
          <w:rFonts w:ascii="Times New Roman" w:hAnsi="Times New Roman" w:cs="Times New Roman"/>
          <w:b/>
          <w:lang w:val="pl-PL"/>
        </w:rPr>
        <w:t>Budowa przyłączy sieci  ciepłowniczej (</w:t>
      </w:r>
      <w:r w:rsidR="00305CC2">
        <w:rPr>
          <w:rFonts w:ascii="Times New Roman" w:hAnsi="Times New Roman" w:cs="Times New Roman"/>
          <w:b/>
          <w:lang w:val="pl-PL"/>
        </w:rPr>
        <w:t>2</w:t>
      </w:r>
      <w:r w:rsidR="0073412F" w:rsidRPr="00990AEE">
        <w:rPr>
          <w:rFonts w:ascii="Times New Roman" w:hAnsi="Times New Roman" w:cs="Times New Roman"/>
          <w:b/>
          <w:lang w:val="pl-PL"/>
        </w:rPr>
        <w:t xml:space="preserve"> zadania):</w:t>
      </w:r>
    </w:p>
    <w:p w14:paraId="36806879" w14:textId="77777777" w:rsidR="00305CC2" w:rsidRPr="00305CC2" w:rsidRDefault="00305CC2" w:rsidP="00305CC2">
      <w:pPr>
        <w:ind w:left="1134" w:right="281" w:hanging="1134"/>
        <w:rPr>
          <w:rFonts w:ascii="Times New Roman" w:hAnsi="Times New Roman" w:cs="Times New Roman"/>
          <w:b/>
          <w:lang w:val="pl-PL"/>
        </w:rPr>
      </w:pPr>
      <w:r w:rsidRPr="00305CC2">
        <w:rPr>
          <w:rFonts w:ascii="Times New Roman" w:hAnsi="Times New Roman" w:cs="Times New Roman"/>
          <w:b/>
          <w:lang w:val="pl-PL"/>
        </w:rPr>
        <w:t>Zadanie 1 - Budowa przyłącza sieci ciepłowniczej do budynku przy ul. Powstańców Wielkopolskich w Ciechanowie - Osiedle Qubik Novdom.</w:t>
      </w:r>
    </w:p>
    <w:p w14:paraId="5A486F1F" w14:textId="7734A9CB" w:rsidR="00216C98" w:rsidRPr="00990AEE" w:rsidRDefault="00305CC2" w:rsidP="00305CC2">
      <w:pPr>
        <w:ind w:left="1134" w:right="281" w:hanging="1134"/>
        <w:rPr>
          <w:rFonts w:ascii="Times New Roman" w:hAnsi="Times New Roman" w:cs="Times New Roman"/>
          <w:b/>
          <w:lang w:val="pl-PL"/>
        </w:rPr>
      </w:pPr>
      <w:r w:rsidRPr="00305CC2">
        <w:rPr>
          <w:rFonts w:ascii="Times New Roman" w:hAnsi="Times New Roman" w:cs="Times New Roman"/>
          <w:b/>
          <w:lang w:val="pl-PL"/>
        </w:rPr>
        <w:t>Zadanie 2 - Budowa przyłącza sieci ciepłowniczej do budynku przy ul. Opinogórskiej bud. 2 w Ciechanowie – WRI-Deweloper.</w:t>
      </w:r>
      <w:r w:rsidR="0073412F" w:rsidRPr="00990AEE">
        <w:rPr>
          <w:rFonts w:ascii="Times New Roman" w:hAnsi="Times New Roman" w:cs="Times New Roman"/>
          <w:b/>
          <w:lang w:val="pl-PL"/>
        </w:rPr>
        <w:t>”</w:t>
      </w:r>
    </w:p>
    <w:p w14:paraId="27DBE416" w14:textId="77777777" w:rsidR="00216C98" w:rsidRPr="00990AEE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</w:p>
    <w:p w14:paraId="39C9E214" w14:textId="77777777" w:rsidR="00216C98" w:rsidRPr="00990AEE" w:rsidRDefault="00216C98" w:rsidP="00216C98">
      <w:pPr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w imieniu reprezentowanej przeze mnie firmy, jako właściciel/upoważniony na piśmie/wpisany w rejestrze/pełnomocnik</w:t>
      </w:r>
      <w:r w:rsidRPr="00990AEE">
        <w:rPr>
          <w:rFonts w:ascii="Times New Roman" w:hAnsi="Times New Roman" w:cs="Times New Roman"/>
          <w:vertAlign w:val="superscript"/>
          <w:lang w:val="pl-PL"/>
        </w:rPr>
        <w:t>*</w:t>
      </w:r>
      <w:r w:rsidRPr="00990AEE">
        <w:rPr>
          <w:rFonts w:ascii="Times New Roman" w:hAnsi="Times New Roman" w:cs="Times New Roman"/>
          <w:bCs/>
          <w:lang w:val="pl-PL"/>
        </w:rPr>
        <w:t>oświadczam</w:t>
      </w:r>
      <w:r w:rsidRPr="00990AEE">
        <w:rPr>
          <w:rFonts w:ascii="Times New Roman" w:hAnsi="Times New Roman" w:cs="Times New Roman"/>
          <w:lang w:val="pl-PL"/>
        </w:rPr>
        <w:t>, że</w:t>
      </w:r>
      <w:r w:rsidRPr="00990AEE">
        <w:rPr>
          <w:rFonts w:ascii="Times New Roman" w:hAnsi="Times New Roman" w:cs="Times New Roman"/>
          <w:bCs/>
          <w:lang w:val="pl-PL"/>
        </w:rPr>
        <w:t xml:space="preserve"> nie podlegam wykluczeniu z postępowania o udzielenie zamówienia</w:t>
      </w:r>
      <w:r w:rsidRPr="00990AEE">
        <w:rPr>
          <w:rFonts w:ascii="Times New Roman" w:hAnsi="Times New Roman" w:cs="Times New Roman"/>
          <w:lang w:val="pl-PL"/>
        </w:rPr>
        <w:t xml:space="preserve"> </w:t>
      </w:r>
      <w:r w:rsidRPr="00990AEE">
        <w:rPr>
          <w:rFonts w:ascii="Times New Roman" w:hAnsi="Times New Roman" w:cs="Times New Roman"/>
          <w:bCs/>
          <w:lang w:val="pl-PL"/>
        </w:rPr>
        <w:t>z niżej wymienionych powodów, które dotyczą:</w:t>
      </w:r>
    </w:p>
    <w:p w14:paraId="10F2FB0D" w14:textId="77777777" w:rsidR="00216C98" w:rsidRPr="00990AEE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 xml:space="preserve">Wykonawców, którzy wyrządzili szkodę nie wykonując zamówienia lub wykonując </w:t>
      </w:r>
      <w:r w:rsidRPr="00990AEE">
        <w:rPr>
          <w:rFonts w:ascii="Times New Roman" w:hAnsi="Times New Roman" w:cs="Times New Roman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5495D6C5" w14:textId="77777777" w:rsidR="00216C98" w:rsidRPr="00990AEE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135D347D" w14:textId="77777777" w:rsidR="00216C98" w:rsidRPr="00990AEE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79B3489E" w14:textId="77777777" w:rsidR="00216C98" w:rsidRPr="00990AEE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6DF5D1DA" w14:textId="5880AACB" w:rsidR="00216C98" w:rsidRPr="00990AEE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 xml:space="preserve">5 </w:t>
      </w:r>
      <w:r w:rsidRPr="00990AEE">
        <w:rPr>
          <w:rFonts w:ascii="Times New Roman" w:hAnsi="Times New Roman" w:cs="Times New Roman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14:paraId="0A808D29" w14:textId="77777777" w:rsidR="00216C98" w:rsidRPr="00990AEE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6.</w:t>
      </w:r>
      <w:r w:rsidRPr="00990AEE">
        <w:rPr>
          <w:sz w:val="22"/>
          <w:szCs w:val="22"/>
        </w:rPr>
        <w:tab/>
        <w:t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00B42634" w14:textId="77777777" w:rsidR="00216C98" w:rsidRPr="00990AEE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990AEE">
        <w:rPr>
          <w:sz w:val="22"/>
          <w:szCs w:val="22"/>
        </w:rPr>
        <w:lastRenderedPageBreak/>
        <w:t>7.</w:t>
      </w:r>
      <w:r w:rsidRPr="00990AEE">
        <w:rPr>
          <w:sz w:val="22"/>
          <w:szCs w:val="22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A2A573C" w14:textId="77777777" w:rsidR="00216C98" w:rsidRPr="00990AEE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8.</w:t>
      </w:r>
      <w:r w:rsidRPr="00990AEE">
        <w:rPr>
          <w:sz w:val="22"/>
          <w:szCs w:val="22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5615111" w14:textId="77777777" w:rsidR="00216C98" w:rsidRPr="00990AEE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9.</w:t>
      </w:r>
      <w:r w:rsidRPr="00990AEE">
        <w:rPr>
          <w:rFonts w:ascii="Times New Roman" w:hAnsi="Times New Roman" w:cs="Times New Roman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616FEE53" w14:textId="77777777" w:rsidR="00216C98" w:rsidRPr="00990AEE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10.</w:t>
      </w:r>
      <w:r w:rsidRPr="00990AEE">
        <w:rPr>
          <w:rFonts w:ascii="Times New Roman" w:hAnsi="Times New Roman" w:cs="Times New Roman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E16D2F3" w14:textId="77777777" w:rsidR="00216C98" w:rsidRPr="00990AEE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11.</w:t>
      </w:r>
      <w:r w:rsidRPr="00990AEE">
        <w:rPr>
          <w:rFonts w:ascii="Times New Roman" w:hAnsi="Times New Roman" w:cs="Times New Roman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6CA78439" w14:textId="77777777" w:rsidR="00216C98" w:rsidRPr="00990AEE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990AEE">
        <w:rPr>
          <w:rFonts w:ascii="Times New Roman" w:hAnsi="Times New Roman" w:cs="Times New Roman"/>
          <w:b/>
          <w:bCs/>
          <w:lang w:val="pl-PL"/>
        </w:rPr>
        <w:t>Z postępowania o udzielenie zamówienia wyklucza się również Wykonawców, którzy:</w:t>
      </w:r>
    </w:p>
    <w:p w14:paraId="718877A3" w14:textId="77777777" w:rsidR="00216C98" w:rsidRPr="00990AEE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1B62AF03" w14:textId="77777777" w:rsidR="00216C98" w:rsidRPr="00990AEE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Nie wnieśli wadium do upływu terminu składania ofert, na przedłużony okres związania ofertą albo nie zgodzili się na przedłużenie okresu związania ofertą;</w:t>
      </w:r>
    </w:p>
    <w:p w14:paraId="33E0D73D" w14:textId="77777777" w:rsidR="00216C98" w:rsidRPr="00990AEE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Złożyli nieprawdziwe informację mające wpływ lub mogące mieć wpływ na wynik prowadzonego postępowania;</w:t>
      </w:r>
    </w:p>
    <w:p w14:paraId="53AE0E22" w14:textId="77777777" w:rsidR="00216C98" w:rsidRPr="00990AEE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Nie wykazali spełnienia warunków udziału w postępowaniu.</w:t>
      </w:r>
    </w:p>
    <w:p w14:paraId="5761196C" w14:textId="77777777" w:rsidR="00216C98" w:rsidRPr="00990AEE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Na potwierdzenie spełnienia wyżej wymienionych warunków do oferty załączamy wszelkie dokumenty i oświadczenia wskazane przez Zamawiającego w SWZ.</w:t>
      </w:r>
    </w:p>
    <w:p w14:paraId="431933BA" w14:textId="77777777" w:rsidR="00216C98" w:rsidRPr="00990AEE" w:rsidRDefault="00216C98" w:rsidP="00216C98">
      <w:pPr>
        <w:pStyle w:val="Tekstdymka"/>
        <w:spacing w:line="360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  <w:t xml:space="preserve">                    </w:t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</w:p>
    <w:p w14:paraId="38E24B33" w14:textId="0EA0D461" w:rsidR="00B95C58" w:rsidRPr="00306D3E" w:rsidRDefault="00216C98" w:rsidP="00306D3E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……………………………………………                                                                                   ……………………………………………                   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  (pieczęć i podpisy osób uprawnionych)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  <w:t xml:space="preserve">                  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</w:p>
    <w:p w14:paraId="5C6BBB31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BF93493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262A2DA" w14:textId="77777777" w:rsidR="00B95C58" w:rsidRPr="00216C98" w:rsidRDefault="00B95C58" w:rsidP="006C0492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B95C58" w:rsidRPr="00216C98" w:rsidSect="00306D3E">
          <w:headerReference w:type="default" r:id="rId8"/>
          <w:footerReference w:type="default" r:id="rId9"/>
          <w:pgSz w:w="11900" w:h="16840"/>
          <w:pgMar w:top="0" w:right="980" w:bottom="280" w:left="1300" w:header="1085" w:footer="0" w:gutter="0"/>
          <w:cols w:space="708"/>
        </w:sectPr>
      </w:pPr>
    </w:p>
    <w:p w14:paraId="6D0E488E" w14:textId="77777777" w:rsidR="00C155B8" w:rsidRPr="00216C98" w:rsidRDefault="00C155B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93FCD" w14:textId="77777777" w:rsidR="0075147B" w:rsidRDefault="0075147B">
      <w:r>
        <w:separator/>
      </w:r>
    </w:p>
  </w:endnote>
  <w:endnote w:type="continuationSeparator" w:id="0">
    <w:p w14:paraId="483BC0BB" w14:textId="77777777" w:rsidR="0075147B" w:rsidRDefault="0075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D2E87" w14:textId="77777777" w:rsidR="00B95C58" w:rsidRDefault="00B95C58">
    <w:pPr>
      <w:pStyle w:val="Stopka"/>
    </w:pPr>
  </w:p>
  <w:p w14:paraId="36DEC27E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6CBAC" w14:textId="77777777" w:rsidR="0075147B" w:rsidRDefault="0075147B">
      <w:r>
        <w:separator/>
      </w:r>
    </w:p>
  </w:footnote>
  <w:footnote w:type="continuationSeparator" w:id="0">
    <w:p w14:paraId="14DFCE30" w14:textId="77777777" w:rsidR="0075147B" w:rsidRDefault="00751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91ECB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EAAB4E" wp14:editId="26BAA5E1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7A7AB5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EAAB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" filled="f" stroked="f">
              <v:textbox inset="0,0,0,0">
                <w:txbxContent>
                  <w:p w14:paraId="617A7AB5" w14:textId="77777777"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4154287">
    <w:abstractNumId w:val="4"/>
  </w:num>
  <w:num w:numId="2" w16cid:durableId="2078242338">
    <w:abstractNumId w:val="2"/>
  </w:num>
  <w:num w:numId="3" w16cid:durableId="1409962738">
    <w:abstractNumId w:val="0"/>
  </w:num>
  <w:num w:numId="4" w16cid:durableId="1297763643">
    <w:abstractNumId w:val="1"/>
  </w:num>
  <w:num w:numId="5" w16cid:durableId="609053017">
    <w:abstractNumId w:val="12"/>
  </w:num>
  <w:num w:numId="6" w16cid:durableId="1898474319">
    <w:abstractNumId w:val="8"/>
  </w:num>
  <w:num w:numId="7" w16cid:durableId="960577731">
    <w:abstractNumId w:val="11"/>
  </w:num>
  <w:num w:numId="8" w16cid:durableId="636764778">
    <w:abstractNumId w:val="3"/>
  </w:num>
  <w:num w:numId="9" w16cid:durableId="956447422">
    <w:abstractNumId w:val="9"/>
  </w:num>
  <w:num w:numId="10" w16cid:durableId="1337611266">
    <w:abstractNumId w:val="10"/>
  </w:num>
  <w:num w:numId="11" w16cid:durableId="441147904">
    <w:abstractNumId w:val="7"/>
  </w:num>
  <w:num w:numId="12" w16cid:durableId="1090543993">
    <w:abstractNumId w:val="5"/>
  </w:num>
  <w:num w:numId="13" w16cid:durableId="5966399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3085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4E4F"/>
    <w:rsid w:val="00027A92"/>
    <w:rsid w:val="00064FA7"/>
    <w:rsid w:val="0009730D"/>
    <w:rsid w:val="000B2051"/>
    <w:rsid w:val="000F16FA"/>
    <w:rsid w:val="00106D9E"/>
    <w:rsid w:val="00174B93"/>
    <w:rsid w:val="00175FFF"/>
    <w:rsid w:val="00187249"/>
    <w:rsid w:val="001D1759"/>
    <w:rsid w:val="00216C98"/>
    <w:rsid w:val="00217E13"/>
    <w:rsid w:val="00235BA5"/>
    <w:rsid w:val="00305CC2"/>
    <w:rsid w:val="00306D3E"/>
    <w:rsid w:val="0038351B"/>
    <w:rsid w:val="003E0E42"/>
    <w:rsid w:val="004028B7"/>
    <w:rsid w:val="0041179C"/>
    <w:rsid w:val="00412364"/>
    <w:rsid w:val="00484E83"/>
    <w:rsid w:val="004B7389"/>
    <w:rsid w:val="0052312D"/>
    <w:rsid w:val="00550C7B"/>
    <w:rsid w:val="00561BED"/>
    <w:rsid w:val="00596BE4"/>
    <w:rsid w:val="005A1B9D"/>
    <w:rsid w:val="005A62BF"/>
    <w:rsid w:val="005B04E9"/>
    <w:rsid w:val="00607660"/>
    <w:rsid w:val="00625E15"/>
    <w:rsid w:val="00645492"/>
    <w:rsid w:val="006676E9"/>
    <w:rsid w:val="00672A42"/>
    <w:rsid w:val="006B3835"/>
    <w:rsid w:val="006B4E7D"/>
    <w:rsid w:val="006C0492"/>
    <w:rsid w:val="00715FDA"/>
    <w:rsid w:val="007329CB"/>
    <w:rsid w:val="0073412F"/>
    <w:rsid w:val="00745E66"/>
    <w:rsid w:val="0075147B"/>
    <w:rsid w:val="007D104C"/>
    <w:rsid w:val="007D2E83"/>
    <w:rsid w:val="008622E8"/>
    <w:rsid w:val="00866916"/>
    <w:rsid w:val="00897FD8"/>
    <w:rsid w:val="008A1A9A"/>
    <w:rsid w:val="008D1DD3"/>
    <w:rsid w:val="00943047"/>
    <w:rsid w:val="00952615"/>
    <w:rsid w:val="009666FC"/>
    <w:rsid w:val="00970CDA"/>
    <w:rsid w:val="0097123F"/>
    <w:rsid w:val="00990AEE"/>
    <w:rsid w:val="009F214B"/>
    <w:rsid w:val="00A23A91"/>
    <w:rsid w:val="00A82C7C"/>
    <w:rsid w:val="00AB1AAF"/>
    <w:rsid w:val="00AB4CA7"/>
    <w:rsid w:val="00AC4D49"/>
    <w:rsid w:val="00AF5ED6"/>
    <w:rsid w:val="00B04D87"/>
    <w:rsid w:val="00B07300"/>
    <w:rsid w:val="00B61717"/>
    <w:rsid w:val="00B95C58"/>
    <w:rsid w:val="00BD5FEE"/>
    <w:rsid w:val="00C13F14"/>
    <w:rsid w:val="00C155B8"/>
    <w:rsid w:val="00C42D27"/>
    <w:rsid w:val="00C633AB"/>
    <w:rsid w:val="00CA0586"/>
    <w:rsid w:val="00CC0F5A"/>
    <w:rsid w:val="00D356A0"/>
    <w:rsid w:val="00DD268A"/>
    <w:rsid w:val="00E028AB"/>
    <w:rsid w:val="00E6146D"/>
    <w:rsid w:val="00E7388D"/>
    <w:rsid w:val="00E80BBC"/>
    <w:rsid w:val="00EC74A4"/>
    <w:rsid w:val="00EF6A8F"/>
    <w:rsid w:val="00F00910"/>
    <w:rsid w:val="00FC678C"/>
    <w:rsid w:val="00FD3406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6A1FC8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706F6-93AF-474F-9D73-21E8FE5D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2025-04-09T08:54:00Z</dcterms:created>
  <dcterms:modified xsi:type="dcterms:W3CDTF">2025-04-11T09:23:00Z</dcterms:modified>
</cp:coreProperties>
</file>